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3744" w14:textId="598A3017" w:rsidR="00936D6B" w:rsidRPr="00B343B3" w:rsidRDefault="00936D6B" w:rsidP="00936D6B">
      <w:pPr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  <w:r w:rsidRPr="00B343B3">
        <w:rPr>
          <w:rFonts w:cs="Calibri"/>
          <w:b/>
          <w:bCs/>
          <w:color w:val="000000"/>
          <w:kern w:val="36"/>
          <w:sz w:val="48"/>
          <w:szCs w:val="48"/>
        </w:rPr>
        <w:t xml:space="preserve">IT-004 - </w:t>
      </w:r>
      <w:r w:rsidR="00B343B3" w:rsidRPr="00B343B3">
        <w:rPr>
          <w:rFonts w:cs="Calibri"/>
          <w:b/>
          <w:bCs/>
          <w:color w:val="000000"/>
          <w:sz w:val="48"/>
          <w:szCs w:val="48"/>
        </w:rPr>
        <w:t>Identification and Authentication Policy</w:t>
      </w:r>
    </w:p>
    <w:p w14:paraId="758A6A68" w14:textId="77777777" w:rsidR="00936D6B" w:rsidRDefault="00936D6B" w:rsidP="00936D6B">
      <w:pPr>
        <w:rPr>
          <w:rFonts w:cs="Calibri"/>
          <w:b/>
          <w:bCs/>
          <w:color w:val="000000"/>
        </w:rPr>
      </w:pPr>
    </w:p>
    <w:p w14:paraId="487B04A5" w14:textId="59A3A1FE" w:rsidR="00936D6B" w:rsidRP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No:</w:t>
      </w:r>
      <w:r w:rsidRPr="00936D6B">
        <w:rPr>
          <w:rFonts w:cs="Calibri"/>
          <w:color w:val="000000"/>
        </w:rPr>
        <w:t> IT-004</w:t>
      </w:r>
    </w:p>
    <w:p w14:paraId="326DF8B9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IT Policy:</w:t>
      </w:r>
      <w:r w:rsidRPr="00936D6B">
        <w:rPr>
          <w:rFonts w:cs="Calibri"/>
          <w:color w:val="000000"/>
        </w:rPr>
        <w:t> Identification and Authentication Policy</w:t>
      </w:r>
      <w:r w:rsidRPr="00936D6B">
        <w:rPr>
          <w:rFonts w:cs="Calibri"/>
          <w:color w:val="000000"/>
        </w:rPr>
        <w:br/>
      </w:r>
      <w:r w:rsidRPr="00936D6B">
        <w:rPr>
          <w:rFonts w:cs="Calibri"/>
          <w:b/>
          <w:bCs/>
          <w:color w:val="000000"/>
        </w:rPr>
        <w:t>Updated:</w:t>
      </w:r>
      <w:r w:rsidRPr="00936D6B">
        <w:rPr>
          <w:rFonts w:cs="Calibri"/>
          <w:color w:val="000000"/>
        </w:rPr>
        <w:t> July 20, 2025</w:t>
      </w:r>
      <w:r w:rsidRPr="00936D6B">
        <w:rPr>
          <w:rFonts w:cs="Calibri"/>
          <w:color w:val="000000"/>
        </w:rPr>
        <w:br/>
      </w:r>
      <w:r w:rsidRPr="00936D6B">
        <w:rPr>
          <w:rFonts w:cs="Calibri"/>
          <w:b/>
          <w:bCs/>
          <w:color w:val="000000"/>
        </w:rPr>
        <w:t>Issued By:</w:t>
      </w:r>
      <w:r w:rsidRPr="00936D6B">
        <w:rPr>
          <w:rFonts w:cs="Calibri"/>
          <w:color w:val="000000"/>
        </w:rPr>
        <w:t> Chief Information Officer</w:t>
      </w:r>
      <w:r w:rsidRPr="00936D6B">
        <w:rPr>
          <w:rFonts w:cs="Calibri"/>
          <w:color w:val="000000"/>
        </w:rPr>
        <w:br/>
      </w:r>
      <w:r w:rsidRPr="00936D6B">
        <w:rPr>
          <w:rFonts w:cs="Calibri"/>
          <w:b/>
          <w:bCs/>
          <w:color w:val="000000"/>
        </w:rPr>
        <w:t>Owner:</w:t>
      </w:r>
      <w:r w:rsidRPr="00936D6B">
        <w:rPr>
          <w:rFonts w:cs="Calibri"/>
          <w:color w:val="000000"/>
        </w:rPr>
        <w:t> Information Security Office </w:t>
      </w:r>
    </w:p>
    <w:p w14:paraId="4FECD86E" w14:textId="77777777" w:rsidR="00936D6B" w:rsidRPr="00936D6B" w:rsidRDefault="00936D6B" w:rsidP="00936D6B">
      <w:pPr>
        <w:rPr>
          <w:rFonts w:cs="Calibri"/>
          <w:color w:val="000000"/>
        </w:rPr>
      </w:pPr>
    </w:p>
    <w:p w14:paraId="3FEB8F53" w14:textId="77777777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1.0 Purpose and Benefits</w:t>
      </w:r>
    </w:p>
    <w:p w14:paraId="4AE62CE2" w14:textId="36743C13" w:rsidR="00936D6B" w:rsidRPr="00936D6B" w:rsidRDefault="00936D6B" w:rsidP="00936D6B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guarantees that only properly identified and authenticated users and devices can access [Entity]'s IT resources, safeguarding systems and data in accordance with the NIST Cybersecurity Framework (CSF) 2.0, NIST SP 800-53 Revision 5, NIST SP 800-63B, FIPS 201, FIPS 140-3, and related standards. It reduces risks such as unauthorised access and data breaches.</w:t>
      </w:r>
    </w:p>
    <w:p w14:paraId="415D1ED5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7B54A9BF" w14:textId="5A210F84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2.0 Authority</w:t>
      </w:r>
    </w:p>
    <w:p w14:paraId="7A0107CF" w14:textId="77777777" w:rsidR="00936D6B" w:rsidRP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This policy is issued under the authority of [Entity]'s Chief Information Officer (CIO) in accordance with applicable federal, state, and local laws, Homeland Security Presidential Directive (HSPD) 12, and NIST CSF 2.0 (GV.PO-01).</w:t>
      </w:r>
    </w:p>
    <w:p w14:paraId="13942C9D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149580F8" w14:textId="2C74B017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3.0 Scope</w:t>
      </w:r>
    </w:p>
    <w:p w14:paraId="46816BCE" w14:textId="28A92EA9" w:rsidR="00936D6B" w:rsidRP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This policy applies to all departments, users (</w:t>
      </w:r>
      <w:r>
        <w:rPr>
          <w:rFonts w:cs="Calibri"/>
          <w:color w:val="000000"/>
        </w:rPr>
        <w:t xml:space="preserve">including </w:t>
      </w:r>
      <w:r w:rsidRPr="00936D6B">
        <w:rPr>
          <w:rFonts w:cs="Calibri"/>
          <w:color w:val="000000"/>
        </w:rPr>
        <w:t>employees, contractors,</w:t>
      </w:r>
      <w:r>
        <w:rPr>
          <w:rFonts w:cs="Calibri"/>
          <w:color w:val="000000"/>
        </w:rPr>
        <w:t xml:space="preserve"> and</w:t>
      </w:r>
      <w:r w:rsidRPr="00936D6B">
        <w:rPr>
          <w:rFonts w:cs="Calibri"/>
          <w:color w:val="000000"/>
        </w:rPr>
        <w:t xml:space="preserve"> vendors), and devices accessing [Entity]'s IT resources, </w:t>
      </w:r>
      <w:r>
        <w:rPr>
          <w:rFonts w:cs="Calibri"/>
          <w:color w:val="000000"/>
        </w:rPr>
        <w:t>such as</w:t>
      </w:r>
      <w:r w:rsidRPr="00936D6B">
        <w:rPr>
          <w:rFonts w:cs="Calibri"/>
          <w:color w:val="000000"/>
        </w:rPr>
        <w:t xml:space="preserve"> networks, systems, and data. It complements related policies (e.g., IT-001–IT-003).</w:t>
      </w:r>
    </w:p>
    <w:p w14:paraId="6FC0B0DF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E11A323" w14:textId="368036BD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4.0 Information Statement</w:t>
      </w:r>
    </w:p>
    <w:p w14:paraId="35AC65BC" w14:textId="371E7EFF" w:rsidR="00936D6B" w:rsidRPr="00936D6B" w:rsidRDefault="00936D6B" w:rsidP="00936D6B">
      <w:pPr>
        <w:rPr>
          <w:rFonts w:cs="Calibri"/>
          <w:color w:val="000000"/>
        </w:rPr>
      </w:pPr>
      <w:r>
        <w:rPr>
          <w:rFonts w:cs="Calibri"/>
          <w:color w:val="000000"/>
        </w:rPr>
        <w:t>Identification and authentication verify the identity of users and devices before granting access, in accordance with NIST SP 800-53 (IA-2, IA-3, IA-5). Users should have no expectation of privacy, except as recognised by law, and systems display warning banners indicating monitoring, auditing, and absence of privacy rights (SP 800-53, AC-8). All authentication mechanisms employ FIPS 140-3 validated cryptography.</w:t>
      </w:r>
    </w:p>
    <w:p w14:paraId="2D2294C5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31C7A60E" w14:textId="4E4E4E67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4.1 Identification and Authentication</w:t>
      </w:r>
    </w:p>
    <w:p w14:paraId="533A28DF" w14:textId="0431218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The IT Department shall, </w:t>
      </w:r>
      <w:r>
        <w:rPr>
          <w:rFonts w:cs="Calibri"/>
          <w:color w:val="000000"/>
        </w:rPr>
        <w:t>in accordance with</w:t>
      </w:r>
      <w:r w:rsidRPr="00936D6B">
        <w:rPr>
          <w:rFonts w:cs="Calibri"/>
          <w:color w:val="000000"/>
        </w:rPr>
        <w:t xml:space="preserve"> NIST SP 800-53 (IA-2):</w:t>
      </w:r>
    </w:p>
    <w:p w14:paraId="06CE70D7" w14:textId="77777777" w:rsidR="00936D6B" w:rsidRPr="00936D6B" w:rsidRDefault="00936D6B" w:rsidP="00936D6B">
      <w:pPr>
        <w:rPr>
          <w:rFonts w:cs="Calibri"/>
          <w:color w:val="000000"/>
        </w:rPr>
      </w:pPr>
    </w:p>
    <w:p w14:paraId="793EDF48" w14:textId="77777777" w:rsidR="00936D6B" w:rsidRPr="00936D6B" w:rsidRDefault="00936D6B" w:rsidP="00936D6B">
      <w:pPr>
        <w:numPr>
          <w:ilvl w:val="0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Ensure systems uniquely identify and authenticate users or processes acting on behalf of users.</w:t>
      </w:r>
    </w:p>
    <w:p w14:paraId="7C08B90D" w14:textId="77777777" w:rsidR="00936D6B" w:rsidRPr="00936D6B" w:rsidRDefault="00936D6B" w:rsidP="00936D6B">
      <w:pPr>
        <w:numPr>
          <w:ilvl w:val="0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Implement multi-factor authentication (MFA) for:</w:t>
      </w:r>
    </w:p>
    <w:p w14:paraId="75B01723" w14:textId="77777777" w:rsidR="00936D6B" w:rsidRPr="00936D6B" w:rsidRDefault="00936D6B" w:rsidP="00936D6B">
      <w:pPr>
        <w:numPr>
          <w:ilvl w:val="1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Network access to privileged accounts.</w:t>
      </w:r>
    </w:p>
    <w:p w14:paraId="7F749DCF" w14:textId="77777777" w:rsidR="00936D6B" w:rsidRPr="00936D6B" w:rsidRDefault="00936D6B" w:rsidP="00936D6B">
      <w:pPr>
        <w:numPr>
          <w:ilvl w:val="1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Network access to non-privileged accounts.</w:t>
      </w:r>
    </w:p>
    <w:p w14:paraId="37D71765" w14:textId="77777777" w:rsidR="00936D6B" w:rsidRPr="00936D6B" w:rsidRDefault="00936D6B" w:rsidP="00936D6B">
      <w:pPr>
        <w:numPr>
          <w:ilvl w:val="1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lastRenderedPageBreak/>
        <w:t>Local access to privileged accounts.</w:t>
      </w:r>
    </w:p>
    <w:p w14:paraId="51A947A5" w14:textId="77777777" w:rsidR="00936D6B" w:rsidRPr="00936D6B" w:rsidRDefault="00936D6B" w:rsidP="00936D6B">
      <w:pPr>
        <w:numPr>
          <w:ilvl w:val="0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Use replay-resistant authentication for network access to privileged accounts (e.g., time-based tokens).</w:t>
      </w:r>
    </w:p>
    <w:p w14:paraId="662E697E" w14:textId="77777777" w:rsidR="00936D6B" w:rsidRPr="00936D6B" w:rsidRDefault="00936D6B" w:rsidP="00936D6B">
      <w:pPr>
        <w:numPr>
          <w:ilvl w:val="0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Implement MFA for remote access to all accounts, using a separate device with cryptographic protection (e.g., FIPS 140-3 validated mechanisms) to counter eavesdropping, replay, and man-in-the-middle attacks, per NIST SP 800-63B.</w:t>
      </w:r>
    </w:p>
    <w:p w14:paraId="1D91FDD6" w14:textId="2F136264" w:rsidR="00936D6B" w:rsidRPr="00936D6B" w:rsidRDefault="00936D6B" w:rsidP="00936D6B">
      <w:pPr>
        <w:numPr>
          <w:ilvl w:val="0"/>
          <w:numId w:val="1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Accept and electronically verify Personal Identity Verification (PIV) credentials </w:t>
      </w:r>
      <w:r>
        <w:rPr>
          <w:rFonts w:cs="Calibri"/>
          <w:color w:val="000000"/>
        </w:rPr>
        <w:t>in accordance with</w:t>
      </w:r>
      <w:r w:rsidRPr="00936D6B">
        <w:rPr>
          <w:rFonts w:cs="Calibri"/>
          <w:color w:val="000000"/>
        </w:rPr>
        <w:t xml:space="preserve"> FIPS 201.</w:t>
      </w:r>
    </w:p>
    <w:p w14:paraId="75088137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04C3C646" w14:textId="38CB9464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4.2 Device Identification and Authentication</w:t>
      </w:r>
    </w:p>
    <w:p w14:paraId="659A2280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(IA-3):</w:t>
      </w:r>
    </w:p>
    <w:p w14:paraId="5FE6EA61" w14:textId="77777777" w:rsidR="00936D6B" w:rsidRPr="00936D6B" w:rsidRDefault="00936D6B" w:rsidP="00936D6B">
      <w:pPr>
        <w:rPr>
          <w:rFonts w:cs="Calibri"/>
          <w:color w:val="000000"/>
        </w:rPr>
      </w:pPr>
    </w:p>
    <w:p w14:paraId="652A75BE" w14:textId="77777777" w:rsidR="00936D6B" w:rsidRPr="00936D6B" w:rsidRDefault="00936D6B" w:rsidP="00936D6B">
      <w:pPr>
        <w:numPr>
          <w:ilvl w:val="0"/>
          <w:numId w:val="2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Ensure systems uniquely identify and authenticate devices before network connection, using FIPS 140-3 validated mechanisms.</w:t>
      </w:r>
    </w:p>
    <w:p w14:paraId="7EE49A1E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8F3F3C9" w14:textId="6252005B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4.3 Identifier Management</w:t>
      </w:r>
    </w:p>
    <w:p w14:paraId="31DC1FDE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Department, through system owners, shall, per NIST SP 800-53 (IA-4):</w:t>
      </w:r>
    </w:p>
    <w:p w14:paraId="075982E6" w14:textId="77777777" w:rsidR="00936D6B" w:rsidRPr="00936D6B" w:rsidRDefault="00936D6B" w:rsidP="00936D6B">
      <w:pPr>
        <w:rPr>
          <w:rFonts w:cs="Calibri"/>
          <w:color w:val="000000"/>
        </w:rPr>
      </w:pPr>
    </w:p>
    <w:p w14:paraId="64BF43D0" w14:textId="796EF453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Manage identifiers with authori</w:t>
      </w:r>
      <w:r>
        <w:rPr>
          <w:rFonts w:cs="Calibri"/>
          <w:color w:val="000000"/>
        </w:rPr>
        <w:t>s</w:t>
      </w:r>
      <w:r w:rsidRPr="00936D6B">
        <w:rPr>
          <w:rFonts w:cs="Calibri"/>
          <w:color w:val="000000"/>
        </w:rPr>
        <w:t>ation from the Information Security Office.</w:t>
      </w:r>
    </w:p>
    <w:p w14:paraId="18997D4C" w14:textId="77777777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Select identifiers for individuals, groups, roles, or devices.</w:t>
      </w:r>
    </w:p>
    <w:p w14:paraId="53689451" w14:textId="77777777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Assign identifiers to intended entities.</w:t>
      </w:r>
    </w:p>
    <w:p w14:paraId="6E0EBABE" w14:textId="77777777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Prevent identifier reuse for 90 days.</w:t>
      </w:r>
    </w:p>
    <w:p w14:paraId="461F0AA0" w14:textId="77777777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Disable identifiers after 30 days of inactivity.</w:t>
      </w:r>
    </w:p>
    <w:p w14:paraId="2FE782DA" w14:textId="77777777" w:rsidR="00936D6B" w:rsidRPr="00936D6B" w:rsidRDefault="00936D6B" w:rsidP="00936D6B">
      <w:pPr>
        <w:numPr>
          <w:ilvl w:val="0"/>
          <w:numId w:val="3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Review identifiers annually to ensure uniqueness and relevance, per the [Entity] Account Management Policy.</w:t>
      </w:r>
    </w:p>
    <w:p w14:paraId="544FBCD1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F93C028" w14:textId="22F962CB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4.4 Authenticator Management</w:t>
      </w:r>
    </w:p>
    <w:p w14:paraId="423FAC00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(IA-5) and SP 800-63B:</w:t>
      </w:r>
    </w:p>
    <w:p w14:paraId="513BB374" w14:textId="77777777" w:rsidR="00936D6B" w:rsidRPr="00936D6B" w:rsidRDefault="00936D6B" w:rsidP="00936D6B">
      <w:pPr>
        <w:rPr>
          <w:rFonts w:cs="Calibri"/>
          <w:color w:val="000000"/>
        </w:rPr>
      </w:pPr>
    </w:p>
    <w:p w14:paraId="1FB6644D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Verify identity during initial authenticator distribution.</w:t>
      </w:r>
    </w:p>
    <w:p w14:paraId="3332B1D2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Establish initial authenticator content (e.g., random passwords).</w:t>
      </w:r>
    </w:p>
    <w:p w14:paraId="3ADC8295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Ensure authenticators meet strength requirements (e.g., FIPS 140-3 cryptography).</w:t>
      </w:r>
    </w:p>
    <w:p w14:paraId="388A57EF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Implement procedures for:</w:t>
      </w:r>
    </w:p>
    <w:p w14:paraId="2E5C4271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Initial authenticator distribution.</w:t>
      </w:r>
    </w:p>
    <w:p w14:paraId="246DC1FE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Replacing lost/compromised authenticators.</w:t>
      </w:r>
    </w:p>
    <w:p w14:paraId="21B7F80E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Revoking authenticators.</w:t>
      </w:r>
    </w:p>
    <w:p w14:paraId="29B3EF34" w14:textId="22B6721A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Change </w:t>
      </w:r>
      <w:r>
        <w:rPr>
          <w:rFonts w:cs="Calibri"/>
          <w:color w:val="000000"/>
        </w:rPr>
        <w:t xml:space="preserve">the </w:t>
      </w:r>
      <w:r w:rsidRPr="00936D6B">
        <w:rPr>
          <w:rFonts w:cs="Calibri"/>
          <w:color w:val="000000"/>
        </w:rPr>
        <w:t xml:space="preserve">default authenticator content before </w:t>
      </w:r>
      <w:r>
        <w:rPr>
          <w:rFonts w:cs="Calibri"/>
          <w:color w:val="000000"/>
        </w:rPr>
        <w:t>installing</w:t>
      </w:r>
      <w:r w:rsidRPr="00936D6B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the system</w:t>
      </w:r>
      <w:r w:rsidRPr="00936D6B">
        <w:rPr>
          <w:rFonts w:cs="Calibri"/>
          <w:color w:val="000000"/>
        </w:rPr>
        <w:t>.</w:t>
      </w:r>
    </w:p>
    <w:p w14:paraId="76EC679E" w14:textId="5E3467AA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Set authenticator lifetime restrictions (</w:t>
      </w:r>
      <w:r>
        <w:rPr>
          <w:rFonts w:cs="Calibri"/>
          <w:color w:val="000000"/>
        </w:rPr>
        <w:t>with a</w:t>
      </w:r>
      <w:r w:rsidRPr="00936D6B">
        <w:rPr>
          <w:rFonts w:cs="Calibri"/>
          <w:color w:val="000000"/>
        </w:rPr>
        <w:t xml:space="preserve"> minimum</w:t>
      </w:r>
      <w:r>
        <w:rPr>
          <w:rFonts w:cs="Calibri"/>
          <w:color w:val="000000"/>
        </w:rPr>
        <w:t xml:space="preserve"> of 1 day and</w:t>
      </w:r>
      <w:r w:rsidRPr="00936D6B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a</w:t>
      </w:r>
      <w:r w:rsidRPr="00936D6B">
        <w:rPr>
          <w:rFonts w:cs="Calibri"/>
          <w:color w:val="000000"/>
        </w:rPr>
        <w:t xml:space="preserve"> maximum</w:t>
      </w:r>
      <w:r>
        <w:rPr>
          <w:rFonts w:cs="Calibri"/>
          <w:color w:val="000000"/>
        </w:rPr>
        <w:t xml:space="preserve"> of 120 days</w:t>
      </w:r>
      <w:r w:rsidRPr="00936D6B">
        <w:rPr>
          <w:rFonts w:cs="Calibri"/>
          <w:color w:val="000000"/>
        </w:rPr>
        <w:t>) and reuse conditions (no reuse for 12 generations).</w:t>
      </w:r>
    </w:p>
    <w:p w14:paraId="66500E69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Change/refresh authenticators every 90 days.</w:t>
      </w:r>
    </w:p>
    <w:p w14:paraId="2845AF48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Protect authenticators from unauthorized disclosure/modification.</w:t>
      </w:r>
    </w:p>
    <w:p w14:paraId="14622E88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Require users/devices to safeguard authenticators (e.g., not sharing passwords).</w:t>
      </w:r>
    </w:p>
    <w:p w14:paraId="159FD4ED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Change group/role account authenticators when membership changes.</w:t>
      </w:r>
    </w:p>
    <w:p w14:paraId="2FB84072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For password-based authentication:</w:t>
      </w:r>
    </w:p>
    <w:p w14:paraId="4A8D1FAB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Require minimum 8 characters, no complexity requirements.</w:t>
      </w:r>
    </w:p>
    <w:p w14:paraId="2304BD30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Screen passwords against compromised lists.</w:t>
      </w:r>
    </w:p>
    <w:p w14:paraId="07DA9AA8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lastRenderedPageBreak/>
        <w:t>Prohibit inclusion of account/full name.</w:t>
      </w:r>
    </w:p>
    <w:p w14:paraId="686BC5B1" w14:textId="290ED1C3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Encourage password less options (e.g., biometrics, FIDO2) where feasible.</w:t>
      </w:r>
    </w:p>
    <w:p w14:paraId="098C0D04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Store and transmit only cryptographically-protected passwords (FIPS 140-3).</w:t>
      </w:r>
    </w:p>
    <w:p w14:paraId="5CDC13A4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Allow temporary passwords for logons, requiring immediate change to permanent passwords.</w:t>
      </w:r>
    </w:p>
    <w:p w14:paraId="01EA5578" w14:textId="77777777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For PKI-based authentication:</w:t>
      </w:r>
    </w:p>
    <w:p w14:paraId="15DD9CBC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Validate certificates via a trusted certification path.</w:t>
      </w:r>
    </w:p>
    <w:p w14:paraId="71D29E5B" w14:textId="53BFCB3F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Enforce authori</w:t>
      </w:r>
      <w:r>
        <w:rPr>
          <w:rFonts w:cs="Calibri"/>
          <w:color w:val="000000"/>
        </w:rPr>
        <w:t>s</w:t>
      </w:r>
      <w:r w:rsidRPr="00936D6B">
        <w:rPr>
          <w:rFonts w:cs="Calibri"/>
          <w:color w:val="000000"/>
        </w:rPr>
        <w:t>ed private key access.</w:t>
      </w:r>
    </w:p>
    <w:p w14:paraId="3811F388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Map authenticated identity to accounts.</w:t>
      </w:r>
    </w:p>
    <w:p w14:paraId="23B88698" w14:textId="77777777" w:rsidR="00936D6B" w:rsidRPr="00936D6B" w:rsidRDefault="00936D6B" w:rsidP="00936D6B">
      <w:pPr>
        <w:numPr>
          <w:ilvl w:val="1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Maintain a local cache of revocation data for offline validation.</w:t>
      </w:r>
    </w:p>
    <w:p w14:paraId="7910350E" w14:textId="0F7104BB" w:rsidR="00936D6B" w:rsidRP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Conduct registration in person or via trusted third parties, authori</w:t>
      </w:r>
      <w:r>
        <w:rPr>
          <w:rFonts w:cs="Calibri"/>
          <w:color w:val="000000"/>
        </w:rPr>
        <w:t>s</w:t>
      </w:r>
      <w:r w:rsidRPr="00936D6B">
        <w:rPr>
          <w:rFonts w:cs="Calibri"/>
          <w:color w:val="000000"/>
        </w:rPr>
        <w:t>ed by the Information Security Office.</w:t>
      </w:r>
    </w:p>
    <w:p w14:paraId="7DD050FE" w14:textId="102AA587" w:rsidR="00936D6B" w:rsidRDefault="00936D6B" w:rsidP="00936D6B">
      <w:pPr>
        <w:numPr>
          <w:ilvl w:val="0"/>
          <w:numId w:val="4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For hardware token-based authentication, use mechanisms </w:t>
      </w:r>
      <w:r>
        <w:rPr>
          <w:rFonts w:cs="Calibri"/>
          <w:color w:val="000000"/>
        </w:rPr>
        <w:t>that meet the</w:t>
      </w:r>
      <w:r w:rsidRPr="00936D6B">
        <w:rPr>
          <w:rFonts w:cs="Calibri"/>
          <w:color w:val="000000"/>
        </w:rPr>
        <w:t xml:space="preserve"> NIST SP 800-63B quality requirements.</w:t>
      </w:r>
    </w:p>
    <w:p w14:paraId="213948AE" w14:textId="77777777" w:rsidR="00936D6B" w:rsidRPr="00936D6B" w:rsidRDefault="00936D6B" w:rsidP="00936D6B">
      <w:pPr>
        <w:ind w:left="720"/>
        <w:rPr>
          <w:rFonts w:cs="Calibri"/>
          <w:color w:val="000000"/>
        </w:rPr>
      </w:pPr>
    </w:p>
    <w:p w14:paraId="3BC02AAB" w14:textId="77777777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4.5 Authenticator Feedback</w:t>
      </w:r>
    </w:p>
    <w:p w14:paraId="0111B7B3" w14:textId="683DED3E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(IA-6):</w:t>
      </w:r>
    </w:p>
    <w:p w14:paraId="6CFC96F3" w14:textId="77777777" w:rsidR="00936D6B" w:rsidRPr="00936D6B" w:rsidRDefault="00936D6B" w:rsidP="00936D6B">
      <w:pPr>
        <w:rPr>
          <w:rFonts w:cs="Calibri"/>
          <w:color w:val="000000"/>
        </w:rPr>
      </w:pPr>
    </w:p>
    <w:p w14:paraId="4A193FAA" w14:textId="77777777" w:rsidR="00936D6B" w:rsidRDefault="00936D6B" w:rsidP="00936D6B">
      <w:pPr>
        <w:numPr>
          <w:ilvl w:val="0"/>
          <w:numId w:val="5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Ensure systems obscure authentication feedback (e.g., conceal passwords during entry).</w:t>
      </w:r>
    </w:p>
    <w:p w14:paraId="49F088B6" w14:textId="77777777" w:rsidR="00936D6B" w:rsidRPr="00936D6B" w:rsidRDefault="00936D6B" w:rsidP="00936D6B">
      <w:pPr>
        <w:ind w:left="720"/>
        <w:rPr>
          <w:rFonts w:cs="Calibri"/>
          <w:color w:val="000000"/>
        </w:rPr>
      </w:pPr>
    </w:p>
    <w:p w14:paraId="45AC3373" w14:textId="77777777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4.6 Cryptographic Module Authentication</w:t>
      </w:r>
    </w:p>
    <w:p w14:paraId="053EBF33" w14:textId="5339B768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(IA-7):</w:t>
      </w:r>
    </w:p>
    <w:p w14:paraId="468B8320" w14:textId="77777777" w:rsidR="00936D6B" w:rsidRPr="00936D6B" w:rsidRDefault="00936D6B" w:rsidP="00936D6B">
      <w:pPr>
        <w:rPr>
          <w:rFonts w:cs="Calibri"/>
          <w:color w:val="000000"/>
        </w:rPr>
      </w:pPr>
    </w:p>
    <w:p w14:paraId="4FF40098" w14:textId="140813EF" w:rsidR="00936D6B" w:rsidRPr="00936D6B" w:rsidRDefault="00936D6B" w:rsidP="00936D6B">
      <w:pPr>
        <w:numPr>
          <w:ilvl w:val="0"/>
          <w:numId w:val="6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Ensure </w:t>
      </w:r>
      <w:r>
        <w:rPr>
          <w:rFonts w:cs="Calibri"/>
          <w:color w:val="000000"/>
        </w:rPr>
        <w:t xml:space="preserve">that </w:t>
      </w:r>
      <w:r w:rsidRPr="00936D6B">
        <w:rPr>
          <w:rFonts w:cs="Calibri"/>
          <w:color w:val="000000"/>
        </w:rPr>
        <w:t>authentication to cryptographic modules meets FIPS 140-3 requirements.</w:t>
      </w:r>
    </w:p>
    <w:p w14:paraId="0C1021C3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5EC7AC25" w14:textId="14F1672F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4.7 Non-Entity Users</w:t>
      </w:r>
    </w:p>
    <w:p w14:paraId="2D23FAFB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(IA-8):</w:t>
      </w:r>
    </w:p>
    <w:p w14:paraId="30910408" w14:textId="77777777" w:rsidR="00936D6B" w:rsidRPr="00936D6B" w:rsidRDefault="00936D6B" w:rsidP="00936D6B">
      <w:pPr>
        <w:rPr>
          <w:rFonts w:cs="Calibri"/>
          <w:color w:val="000000"/>
        </w:rPr>
      </w:pPr>
    </w:p>
    <w:p w14:paraId="58604C78" w14:textId="77777777" w:rsidR="00936D6B" w:rsidRPr="00936D6B" w:rsidRDefault="00936D6B" w:rsidP="00936D6B">
      <w:pPr>
        <w:numPr>
          <w:ilvl w:val="0"/>
          <w:numId w:val="7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Ensure systems uniquely identify and authenticate non-entity users or processes.</w:t>
      </w:r>
    </w:p>
    <w:p w14:paraId="016276E8" w14:textId="77777777" w:rsidR="00936D6B" w:rsidRPr="00936D6B" w:rsidRDefault="00936D6B" w:rsidP="00936D6B">
      <w:pPr>
        <w:numPr>
          <w:ilvl w:val="0"/>
          <w:numId w:val="7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Accept and verify PIV credentials from other government agencies.</w:t>
      </w:r>
    </w:p>
    <w:p w14:paraId="3978578E" w14:textId="77777777" w:rsidR="00936D6B" w:rsidRPr="00936D6B" w:rsidRDefault="00936D6B" w:rsidP="00936D6B">
      <w:pPr>
        <w:numPr>
          <w:ilvl w:val="0"/>
          <w:numId w:val="7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Accept only Federal Identity, Credential, and Access Management (FICAM)-approved third-party credentials.</w:t>
      </w:r>
    </w:p>
    <w:p w14:paraId="58C3C20B" w14:textId="77777777" w:rsidR="00936D6B" w:rsidRPr="00936D6B" w:rsidRDefault="00936D6B" w:rsidP="00936D6B">
      <w:pPr>
        <w:numPr>
          <w:ilvl w:val="0"/>
          <w:numId w:val="7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Use FICAM-approved system components for third-party credential acceptance.</w:t>
      </w:r>
    </w:p>
    <w:p w14:paraId="31CA40F4" w14:textId="77777777" w:rsid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68F81508" w14:textId="61EBE558" w:rsidR="00936D6B" w:rsidRPr="00936D6B" w:rsidRDefault="00936D6B" w:rsidP="00936D6B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936D6B">
        <w:rPr>
          <w:rFonts w:cs="Calibri"/>
          <w:b/>
          <w:bCs/>
          <w:color w:val="000000"/>
          <w:sz w:val="27"/>
          <w:szCs w:val="27"/>
        </w:rPr>
        <w:t>4.8 Audit Logging</w:t>
      </w:r>
    </w:p>
    <w:p w14:paraId="104BC979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>The IT Department shall, per NIST SP 800-53 (AU-2) and SP 800-137:</w:t>
      </w:r>
    </w:p>
    <w:p w14:paraId="30C5491D" w14:textId="77777777" w:rsidR="00936D6B" w:rsidRPr="00936D6B" w:rsidRDefault="00936D6B" w:rsidP="00936D6B">
      <w:pPr>
        <w:rPr>
          <w:rFonts w:cs="Calibri"/>
          <w:color w:val="000000"/>
        </w:rPr>
      </w:pPr>
    </w:p>
    <w:p w14:paraId="467CDA35" w14:textId="77777777" w:rsidR="00936D6B" w:rsidRPr="00936D6B" w:rsidRDefault="00936D6B" w:rsidP="00936D6B">
      <w:pPr>
        <w:numPr>
          <w:ilvl w:val="0"/>
          <w:numId w:val="8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Log all authentication attempts (successful and unsuccessful) via SIEM systems.</w:t>
      </w:r>
    </w:p>
    <w:p w14:paraId="3ECC0662" w14:textId="77777777" w:rsidR="00936D6B" w:rsidRPr="00936D6B" w:rsidRDefault="00936D6B" w:rsidP="00936D6B">
      <w:pPr>
        <w:numPr>
          <w:ilvl w:val="0"/>
          <w:numId w:val="8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Restrict audit log modification to designated privileged accounts.</w:t>
      </w:r>
    </w:p>
    <w:p w14:paraId="341DC35B" w14:textId="77777777" w:rsidR="00936D6B" w:rsidRPr="00936D6B" w:rsidRDefault="00936D6B" w:rsidP="00936D6B">
      <w:pPr>
        <w:numPr>
          <w:ilvl w:val="0"/>
          <w:numId w:val="8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Retain logs per the [Entity] Security Logging Standard.</w:t>
      </w:r>
    </w:p>
    <w:p w14:paraId="7906776F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663B19D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EA8CD3A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74DC4728" w14:textId="372A9E44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lastRenderedPageBreak/>
        <w:t>5.0 Compliance</w:t>
      </w:r>
    </w:p>
    <w:p w14:paraId="561256AD" w14:textId="77777777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This policy is effective upon publication and </w:t>
      </w:r>
      <w:r>
        <w:rPr>
          <w:rFonts w:cs="Calibri"/>
          <w:color w:val="000000"/>
        </w:rPr>
        <w:t xml:space="preserve">will be </w:t>
      </w:r>
      <w:r w:rsidRPr="00936D6B">
        <w:rPr>
          <w:rFonts w:cs="Calibri"/>
          <w:color w:val="000000"/>
        </w:rPr>
        <w:t xml:space="preserve">reviewed annually to </w:t>
      </w:r>
      <w:r>
        <w:rPr>
          <w:rFonts w:cs="Calibri"/>
          <w:color w:val="000000"/>
        </w:rPr>
        <w:t>ensure alignment</w:t>
      </w:r>
      <w:r w:rsidRPr="00936D6B">
        <w:rPr>
          <w:rFonts w:cs="Calibri"/>
          <w:color w:val="000000"/>
        </w:rPr>
        <w:t xml:space="preserve"> with NIST CSF 2.0 and evolving threats (GV.PO-01). Non-compliance may result in disciplinary action, including termination</w:t>
      </w:r>
      <w:r>
        <w:rPr>
          <w:rFonts w:cs="Calibri"/>
          <w:color w:val="000000"/>
        </w:rPr>
        <w:t>, as</w:t>
      </w:r>
      <w:r w:rsidRPr="00936D6B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well as</w:t>
      </w:r>
      <w:r w:rsidRPr="00936D6B">
        <w:rPr>
          <w:rFonts w:cs="Calibri"/>
          <w:color w:val="000000"/>
        </w:rPr>
        <w:t xml:space="preserve"> civil/criminal penalties. Contractors face agreement termination. </w:t>
      </w:r>
    </w:p>
    <w:p w14:paraId="0167E6E8" w14:textId="77777777" w:rsidR="00936D6B" w:rsidRDefault="00936D6B" w:rsidP="00936D6B">
      <w:pPr>
        <w:rPr>
          <w:rFonts w:cs="Calibri"/>
          <w:color w:val="000000"/>
        </w:rPr>
      </w:pPr>
    </w:p>
    <w:p w14:paraId="41A2C636" w14:textId="189403F1" w:rsid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color w:val="000000"/>
        </w:rPr>
        <w:t xml:space="preserve">Exceptions require approval </w:t>
      </w:r>
      <w:r>
        <w:rPr>
          <w:rFonts w:cs="Calibri"/>
          <w:color w:val="000000"/>
        </w:rPr>
        <w:t>through</w:t>
      </w:r>
      <w:r w:rsidRPr="00936D6B">
        <w:rPr>
          <w:rFonts w:cs="Calibri"/>
          <w:color w:val="000000"/>
        </w:rPr>
        <w:t xml:space="preserve"> the Chief Information Security Officer’s process, </w:t>
      </w:r>
      <w:r>
        <w:rPr>
          <w:rFonts w:cs="Calibri"/>
          <w:color w:val="000000"/>
        </w:rPr>
        <w:t>which includes</w:t>
      </w:r>
      <w:r w:rsidRPr="00936D6B">
        <w:rPr>
          <w:rFonts w:cs="Calibri"/>
          <w:color w:val="000000"/>
        </w:rPr>
        <w:t xml:space="preserve"> scope, justification, risk assessment, and mitigation plans.</w:t>
      </w:r>
    </w:p>
    <w:p w14:paraId="1FB60A74" w14:textId="77777777" w:rsidR="00936D6B" w:rsidRPr="00936D6B" w:rsidRDefault="00936D6B" w:rsidP="00936D6B">
      <w:pPr>
        <w:rPr>
          <w:rFonts w:cs="Calibri"/>
          <w:color w:val="000000"/>
        </w:rPr>
      </w:pPr>
    </w:p>
    <w:p w14:paraId="1C9AE90D" w14:textId="77777777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6.0 Definitions of Key Terms</w:t>
      </w:r>
    </w:p>
    <w:p w14:paraId="7DEB4C9E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Controlled Unclassified Information (CUI)</w:t>
      </w:r>
      <w:r w:rsidRPr="00936D6B">
        <w:rPr>
          <w:rFonts w:cs="Calibri"/>
          <w:color w:val="000000"/>
        </w:rPr>
        <w:t>: Information requiring safeguarding per NIST SP 800-171.</w:t>
      </w:r>
    </w:p>
    <w:p w14:paraId="46E752BE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Personally Identifiable Information (PII)</w:t>
      </w:r>
      <w:r w:rsidRPr="00936D6B">
        <w:rPr>
          <w:rFonts w:cs="Calibri"/>
          <w:color w:val="000000"/>
        </w:rPr>
        <w:t>: Information identifying an individual, per NIST SP 800-122.</w:t>
      </w:r>
    </w:p>
    <w:p w14:paraId="335E1AEA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Personal Identity Verification (PIV)</w:t>
      </w:r>
      <w:r w:rsidRPr="00936D6B">
        <w:rPr>
          <w:rFonts w:cs="Calibri"/>
          <w:color w:val="000000"/>
        </w:rPr>
        <w:t>: Credentials meeting FIPS 201 standards for federal employees/contractors.</w:t>
      </w:r>
    </w:p>
    <w:p w14:paraId="3C3B5F52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Federal Identity, Credential, and Access Management (FICAM)</w:t>
      </w:r>
      <w:r w:rsidRPr="00936D6B">
        <w:rPr>
          <w:rFonts w:cs="Calibri"/>
          <w:color w:val="000000"/>
        </w:rPr>
        <w:t>: Framework for trusted identity solutions, per NIST SP 800-63.</w:t>
      </w:r>
    </w:p>
    <w:p w14:paraId="4CC49E3C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Multi-Factor Authentication (MFA)</w:t>
      </w:r>
      <w:r w:rsidRPr="00936D6B">
        <w:rPr>
          <w:rFonts w:cs="Calibri"/>
          <w:color w:val="000000"/>
        </w:rPr>
        <w:t>: Authentication using two or more factors (e.g., password, token).</w:t>
      </w:r>
    </w:p>
    <w:p w14:paraId="2DF74EA5" w14:textId="77777777" w:rsidR="00936D6B" w:rsidRPr="00936D6B" w:rsidRDefault="00936D6B" w:rsidP="00936D6B">
      <w:pPr>
        <w:numPr>
          <w:ilvl w:val="0"/>
          <w:numId w:val="9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Audit Log</w:t>
      </w:r>
      <w:r w:rsidRPr="00936D6B">
        <w:rPr>
          <w:rFonts w:cs="Calibri"/>
          <w:color w:val="000000"/>
        </w:rPr>
        <w:t>: Records of system activities for monitoring, per NIST SP 800-53 (AU-2).</w:t>
      </w:r>
    </w:p>
    <w:p w14:paraId="70CFB102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390EA89" w14:textId="0A120829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7.0 Contact Information</w:t>
      </w:r>
    </w:p>
    <w:p w14:paraId="5F302AFD" w14:textId="77777777" w:rsidR="00936D6B" w:rsidRDefault="00936D6B" w:rsidP="00936D6B">
      <w:pPr>
        <w:rPr>
          <w:rFonts w:cs="Calibri"/>
          <w:b/>
          <w:bCs/>
          <w:color w:val="000000"/>
        </w:rPr>
      </w:pPr>
      <w:r w:rsidRPr="00936D6B">
        <w:rPr>
          <w:rFonts w:cs="Calibri"/>
          <w:color w:val="000000"/>
        </w:rPr>
        <w:t>Submit inquiries, incident reports, or enhancement requests to:</w:t>
      </w:r>
      <w:r w:rsidRPr="00936D6B">
        <w:rPr>
          <w:rFonts w:cs="Calibri"/>
          <w:color w:val="000000"/>
        </w:rPr>
        <w:br/>
      </w:r>
    </w:p>
    <w:p w14:paraId="69822E08" w14:textId="6AC69432" w:rsidR="00936D6B" w:rsidRPr="00936D6B" w:rsidRDefault="00936D6B" w:rsidP="00936D6B">
      <w:p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Information Security Office</w:t>
      </w:r>
      <w:r w:rsidRPr="00936D6B">
        <w:rPr>
          <w:rFonts w:cs="Calibri"/>
          <w:color w:val="000000"/>
        </w:rPr>
        <w:br/>
        <w:t>Email: security@[entity].org</w:t>
      </w:r>
      <w:r w:rsidRPr="00936D6B">
        <w:rPr>
          <w:rFonts w:cs="Calibri"/>
          <w:color w:val="000000"/>
        </w:rPr>
        <w:br/>
        <w:t>Helpdesk: (123) 456-7890</w:t>
      </w:r>
      <w:r w:rsidRPr="00936D6B">
        <w:rPr>
          <w:rFonts w:cs="Calibri"/>
          <w:color w:val="000000"/>
        </w:rPr>
        <w:br/>
        <w:t>Online Portal: https://[entity].org/security </w:t>
      </w:r>
    </w:p>
    <w:p w14:paraId="280BE0AA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422CE5D0" w14:textId="55EE0A3E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8.0 Revision History</w:t>
      </w:r>
    </w:p>
    <w:p w14:paraId="4F792E89" w14:textId="776CF8F2" w:rsidR="00936D6B" w:rsidRPr="00936D6B" w:rsidRDefault="00936D6B" w:rsidP="00936D6B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undergoes an annual review or as necessary to respond to emerging threats and updates from NIST. 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5829"/>
        <w:gridCol w:w="2268"/>
      </w:tblGrid>
      <w:tr w:rsidR="00936D6B" w:rsidRPr="00936D6B" w14:paraId="3794D40B" w14:textId="77777777" w:rsidTr="00936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FB0CAA" w14:textId="77777777" w:rsidR="00936D6B" w:rsidRPr="00936D6B" w:rsidRDefault="00936D6B" w:rsidP="00936D6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36D6B">
              <w:rPr>
                <w:rFonts w:cs="Calibri"/>
                <w:b/>
                <w:bCs/>
                <w:color w:val="000000"/>
              </w:rPr>
              <w:t>Date</w:t>
            </w:r>
          </w:p>
        </w:tc>
        <w:tc>
          <w:tcPr>
            <w:tcW w:w="5799" w:type="dxa"/>
            <w:vAlign w:val="center"/>
            <w:hideMark/>
          </w:tcPr>
          <w:p w14:paraId="1821E03A" w14:textId="77777777" w:rsidR="00936D6B" w:rsidRPr="00936D6B" w:rsidRDefault="00936D6B" w:rsidP="00936D6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36D6B">
              <w:rPr>
                <w:rFonts w:cs="Calibri"/>
                <w:b/>
                <w:bCs/>
                <w:color w:val="000000"/>
              </w:rPr>
              <w:t>Description of Change</w:t>
            </w:r>
          </w:p>
        </w:tc>
        <w:tc>
          <w:tcPr>
            <w:tcW w:w="2223" w:type="dxa"/>
            <w:vAlign w:val="center"/>
            <w:hideMark/>
          </w:tcPr>
          <w:p w14:paraId="66A3DE52" w14:textId="77777777" w:rsidR="00936D6B" w:rsidRPr="00936D6B" w:rsidRDefault="00936D6B" w:rsidP="00936D6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36D6B">
              <w:rPr>
                <w:rFonts w:cs="Calibri"/>
                <w:b/>
                <w:bCs/>
                <w:color w:val="000000"/>
              </w:rPr>
              <w:t>Reviewer</w:t>
            </w:r>
          </w:p>
        </w:tc>
      </w:tr>
      <w:tr w:rsidR="00936D6B" w:rsidRPr="00936D6B" w14:paraId="13E1A26F" w14:textId="77777777" w:rsidTr="00936D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7852F" w14:textId="77777777" w:rsidR="00936D6B" w:rsidRPr="00936D6B" w:rsidRDefault="00936D6B" w:rsidP="00936D6B">
            <w:pPr>
              <w:rPr>
                <w:rFonts w:cs="Calibri"/>
                <w:color w:val="000000"/>
              </w:rPr>
            </w:pPr>
            <w:r w:rsidRPr="00936D6B">
              <w:rPr>
                <w:rFonts w:cs="Calibri"/>
                <w:color w:val="000000"/>
              </w:rPr>
              <w:t>07/20/2025</w:t>
            </w:r>
          </w:p>
        </w:tc>
        <w:tc>
          <w:tcPr>
            <w:tcW w:w="5799" w:type="dxa"/>
            <w:vAlign w:val="center"/>
            <w:hideMark/>
          </w:tcPr>
          <w:p w14:paraId="46DD3816" w14:textId="77777777" w:rsidR="00936D6B" w:rsidRPr="00936D6B" w:rsidRDefault="00936D6B" w:rsidP="00936D6B">
            <w:pPr>
              <w:rPr>
                <w:rFonts w:cs="Calibri"/>
                <w:color w:val="000000"/>
              </w:rPr>
            </w:pPr>
            <w:r w:rsidRPr="00936D6B">
              <w:rPr>
                <w:rFonts w:cs="Calibri"/>
                <w:color w:val="000000"/>
              </w:rPr>
              <w:t>Updated for NIST CSF 2.0 and SP 800-53 R5</w:t>
            </w:r>
          </w:p>
        </w:tc>
        <w:tc>
          <w:tcPr>
            <w:tcW w:w="2223" w:type="dxa"/>
            <w:vAlign w:val="center"/>
            <w:hideMark/>
          </w:tcPr>
          <w:p w14:paraId="2FBD7FEE" w14:textId="77777777" w:rsidR="00936D6B" w:rsidRPr="00936D6B" w:rsidRDefault="00936D6B" w:rsidP="00936D6B">
            <w:pPr>
              <w:rPr>
                <w:rFonts w:cs="Calibri"/>
                <w:color w:val="000000"/>
              </w:rPr>
            </w:pPr>
            <w:r w:rsidRPr="00936D6B">
              <w:rPr>
                <w:rFonts w:cs="Calibri"/>
                <w:color w:val="000000"/>
              </w:rPr>
              <w:t>ISO</w:t>
            </w:r>
          </w:p>
        </w:tc>
      </w:tr>
    </w:tbl>
    <w:p w14:paraId="026206A4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4C82B72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33CEFD7D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4C7C845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A3AE3BA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52212F0D" w14:textId="69973E38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lastRenderedPageBreak/>
        <w:t>9.0 Related Documents</w:t>
      </w:r>
    </w:p>
    <w:p w14:paraId="5E16DE70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Information Security Policy</w:t>
      </w:r>
    </w:p>
    <w:p w14:paraId="2E604AED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Acceptable Use of Information Technology Resources Policy</w:t>
      </w:r>
    </w:p>
    <w:p w14:paraId="3F273094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Access Control Policy</w:t>
      </w:r>
    </w:p>
    <w:p w14:paraId="5D7F665F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Account Management / Access Control Standard</w:t>
      </w:r>
    </w:p>
    <w:p w14:paraId="7B8724B9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Authentication Tokens Standard</w:t>
      </w:r>
    </w:p>
    <w:p w14:paraId="0A98C1B9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Security Logging Standard</w:t>
      </w:r>
    </w:p>
    <w:p w14:paraId="214C9B11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Role-Based Access Control (RBAC) Policy</w:t>
      </w:r>
    </w:p>
    <w:p w14:paraId="12E5B23F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Configuration Management Policy</w:t>
      </w:r>
    </w:p>
    <w:p w14:paraId="10F3D0EA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[Entity] Incident Response Policy</w:t>
      </w:r>
    </w:p>
    <w:p w14:paraId="74A2530F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NIST SP 800-63-3 Digital Identity Guidelines</w:t>
      </w:r>
    </w:p>
    <w:p w14:paraId="12594D2E" w14:textId="77777777" w:rsidR="00936D6B" w:rsidRPr="00936D6B" w:rsidRDefault="00936D6B" w:rsidP="00936D6B">
      <w:pPr>
        <w:numPr>
          <w:ilvl w:val="0"/>
          <w:numId w:val="10"/>
        </w:numPr>
        <w:rPr>
          <w:rFonts w:cs="Calibri"/>
          <w:color w:val="000000"/>
        </w:rPr>
      </w:pPr>
      <w:r w:rsidRPr="00936D6B">
        <w:rPr>
          <w:rFonts w:cs="Calibri"/>
          <w:color w:val="000000"/>
        </w:rPr>
        <w:t>FIPS 201 Personal Identity Verification (PIV) of Federal Employees and Contractors</w:t>
      </w:r>
    </w:p>
    <w:p w14:paraId="44AC6CBF" w14:textId="77777777" w:rsid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6F29264" w14:textId="703F3A4C" w:rsidR="00936D6B" w:rsidRPr="00936D6B" w:rsidRDefault="00936D6B" w:rsidP="00936D6B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936D6B">
        <w:rPr>
          <w:rFonts w:cs="Calibri"/>
          <w:b/>
          <w:bCs/>
          <w:color w:val="000000"/>
          <w:sz w:val="36"/>
          <w:szCs w:val="36"/>
        </w:rPr>
        <w:t>10.0 Training and Metrics</w:t>
      </w:r>
    </w:p>
    <w:p w14:paraId="22E6AE0B" w14:textId="6B1F906A" w:rsidR="00936D6B" w:rsidRPr="00936D6B" w:rsidRDefault="00936D6B" w:rsidP="00936D6B">
      <w:pPr>
        <w:numPr>
          <w:ilvl w:val="0"/>
          <w:numId w:val="11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Training</w:t>
      </w:r>
      <w:r w:rsidRPr="00936D6B">
        <w:rPr>
          <w:rFonts w:cs="Calibri"/>
          <w:color w:val="000000"/>
        </w:rPr>
        <w:t xml:space="preserve">: Users and administrators must complete annual training on identification and authentication, including tabletop exercises, </w:t>
      </w:r>
      <w:r>
        <w:rPr>
          <w:rFonts w:cs="Calibri"/>
          <w:color w:val="000000"/>
        </w:rPr>
        <w:t>as required by</w:t>
      </w:r>
      <w:r w:rsidRPr="00936D6B">
        <w:rPr>
          <w:rFonts w:cs="Calibri"/>
          <w:color w:val="000000"/>
        </w:rPr>
        <w:t xml:space="preserve"> NIST CSF 2.0 (PR.AT) and SP 800-53 (AT-2).</w:t>
      </w:r>
    </w:p>
    <w:p w14:paraId="06AF99D1" w14:textId="0A738C84" w:rsidR="00936D6B" w:rsidRPr="00936D6B" w:rsidRDefault="00936D6B" w:rsidP="00936D6B">
      <w:pPr>
        <w:numPr>
          <w:ilvl w:val="0"/>
          <w:numId w:val="11"/>
        </w:numPr>
        <w:rPr>
          <w:rFonts w:cs="Calibri"/>
          <w:color w:val="000000"/>
        </w:rPr>
      </w:pPr>
      <w:r w:rsidRPr="00936D6B">
        <w:rPr>
          <w:rFonts w:cs="Calibri"/>
          <w:b/>
          <w:bCs/>
          <w:color w:val="000000"/>
        </w:rPr>
        <w:t>Metrics</w:t>
      </w:r>
      <w:r w:rsidRPr="00936D6B">
        <w:rPr>
          <w:rFonts w:cs="Calibri"/>
          <w:color w:val="000000"/>
        </w:rPr>
        <w:t>: [Entity] tracks compliance metrics (e.g., authentication failure rates, training completion</w:t>
      </w:r>
      <w:r>
        <w:rPr>
          <w:rFonts w:cs="Calibri"/>
          <w:color w:val="000000"/>
        </w:rPr>
        <w:t xml:space="preserve"> rates</w:t>
      </w:r>
      <w:r w:rsidRPr="00936D6B">
        <w:rPr>
          <w:rFonts w:cs="Calibri"/>
          <w:color w:val="000000"/>
        </w:rPr>
        <w:t>, audit frequenc</w:t>
      </w:r>
      <w:r>
        <w:rPr>
          <w:rFonts w:cs="Calibri"/>
          <w:color w:val="000000"/>
        </w:rPr>
        <w:t>ies</w:t>
      </w:r>
      <w:r w:rsidRPr="00936D6B">
        <w:rPr>
          <w:rFonts w:cs="Calibri"/>
          <w:color w:val="000000"/>
        </w:rPr>
        <w:t xml:space="preserve">) </w:t>
      </w:r>
      <w:r>
        <w:rPr>
          <w:rFonts w:cs="Calibri"/>
          <w:color w:val="000000"/>
        </w:rPr>
        <w:t>in accordance with</w:t>
      </w:r>
      <w:r w:rsidRPr="00936D6B">
        <w:rPr>
          <w:rFonts w:cs="Calibri"/>
          <w:color w:val="000000"/>
        </w:rPr>
        <w:t xml:space="preserve"> NIST SP 800-55 Revision 2.</w:t>
      </w:r>
    </w:p>
    <w:p w14:paraId="6DC7049E" w14:textId="77777777" w:rsidR="002D2A9F" w:rsidRPr="00936D6B" w:rsidRDefault="002D2A9F" w:rsidP="00936D6B">
      <w:pPr>
        <w:rPr>
          <w:rFonts w:cs="Calibri"/>
        </w:rPr>
      </w:pPr>
    </w:p>
    <w:sectPr w:rsidR="002D2A9F" w:rsidRPr="00936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6077"/>
    <w:multiLevelType w:val="multilevel"/>
    <w:tmpl w:val="E022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51E58"/>
    <w:multiLevelType w:val="multilevel"/>
    <w:tmpl w:val="98CA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976A2"/>
    <w:multiLevelType w:val="multilevel"/>
    <w:tmpl w:val="EDDA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412BC7"/>
    <w:multiLevelType w:val="multilevel"/>
    <w:tmpl w:val="72FE1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EC5646"/>
    <w:multiLevelType w:val="multilevel"/>
    <w:tmpl w:val="E7A2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EF4D04"/>
    <w:multiLevelType w:val="multilevel"/>
    <w:tmpl w:val="AA98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8B3E25"/>
    <w:multiLevelType w:val="multilevel"/>
    <w:tmpl w:val="BFBC3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781545"/>
    <w:multiLevelType w:val="multilevel"/>
    <w:tmpl w:val="462C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932C5D"/>
    <w:multiLevelType w:val="multilevel"/>
    <w:tmpl w:val="73388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AB764A"/>
    <w:multiLevelType w:val="multilevel"/>
    <w:tmpl w:val="8BC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B23027"/>
    <w:multiLevelType w:val="multilevel"/>
    <w:tmpl w:val="08C25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6310298">
    <w:abstractNumId w:val="7"/>
  </w:num>
  <w:num w:numId="2" w16cid:durableId="40905963">
    <w:abstractNumId w:val="3"/>
  </w:num>
  <w:num w:numId="3" w16cid:durableId="1406805239">
    <w:abstractNumId w:val="8"/>
  </w:num>
  <w:num w:numId="4" w16cid:durableId="2011787828">
    <w:abstractNumId w:val="4"/>
  </w:num>
  <w:num w:numId="5" w16cid:durableId="567498152">
    <w:abstractNumId w:val="10"/>
  </w:num>
  <w:num w:numId="6" w16cid:durableId="1756706986">
    <w:abstractNumId w:val="5"/>
  </w:num>
  <w:num w:numId="7" w16cid:durableId="714893010">
    <w:abstractNumId w:val="2"/>
  </w:num>
  <w:num w:numId="8" w16cid:durableId="1595894794">
    <w:abstractNumId w:val="6"/>
  </w:num>
  <w:num w:numId="9" w16cid:durableId="1741901608">
    <w:abstractNumId w:val="1"/>
  </w:num>
  <w:num w:numId="10" w16cid:durableId="2097361115">
    <w:abstractNumId w:val="0"/>
  </w:num>
  <w:num w:numId="11" w16cid:durableId="127869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6B"/>
    <w:rsid w:val="000877C2"/>
    <w:rsid w:val="002D2A9F"/>
    <w:rsid w:val="003F05AE"/>
    <w:rsid w:val="00936D6B"/>
    <w:rsid w:val="00AA7C64"/>
    <w:rsid w:val="00B343B3"/>
    <w:rsid w:val="00BB6342"/>
    <w:rsid w:val="00E70EC2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BF524"/>
  <w15:chartTrackingRefBased/>
  <w15:docId w15:val="{8B7AACCF-7752-8246-8148-0E9716C6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6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6D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D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D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D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D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D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D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36D6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36D6B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D6B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D6B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D6B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D6B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D6B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D6B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36D6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D6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D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D6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36D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D6B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936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D6B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36D6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6D6B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936D6B"/>
    <w:rPr>
      <w:b/>
      <w:bCs/>
    </w:rPr>
  </w:style>
  <w:style w:type="character" w:customStyle="1" w:styleId="apple-converted-space">
    <w:name w:val="apple-converted-space"/>
    <w:basedOn w:val="DefaultParagraphFont"/>
    <w:rsid w:val="00936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1250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2</cp:revision>
  <dcterms:created xsi:type="dcterms:W3CDTF">2025-07-20T10:47:00Z</dcterms:created>
  <dcterms:modified xsi:type="dcterms:W3CDTF">2025-07-20T11:01:00Z</dcterms:modified>
</cp:coreProperties>
</file>